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C1B5" w14:textId="19739222" w:rsidR="0010453B" w:rsidRDefault="00AD7B7B">
      <w:hyperlink r:id="rId4" w:history="1">
        <w:r w:rsidRPr="00A25A83">
          <w:rPr>
            <w:rStyle w:val="Hyperlink"/>
          </w:rPr>
          <w:t>https://gafencu.hypotheses.org/sesiunea-nationala-interuniversitara</w:t>
        </w:r>
      </w:hyperlink>
    </w:p>
    <w:p w14:paraId="20F4EFDF" w14:textId="77777777" w:rsidR="00AD7B7B" w:rsidRDefault="00AD7B7B"/>
    <w:sectPr w:rsidR="00AD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7B"/>
    <w:rsid w:val="0010453B"/>
    <w:rsid w:val="00A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EBBB"/>
  <w15:chartTrackingRefBased/>
  <w15:docId w15:val="{3640433D-DE1D-4A70-9D1F-518E4424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fencu.hypotheses.org/sesiunea-nationala-interuniversit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2022-05-23T11:17:00Z</dcterms:created>
  <dcterms:modified xsi:type="dcterms:W3CDTF">2022-05-23T11:17:00Z</dcterms:modified>
</cp:coreProperties>
</file>